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first hand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Applicants to the study trip must be graduate students in Turcology,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Argentina,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Brazil,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Bulgaria, Canada, Czech Republic, Denmark, France, Germany, Hungary, Republic of Ireland, Italy,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Lithuania,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New Zealand,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Poland,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Romania,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Russian Federation, Spain, Sweden, Switzerland, UK, USA.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required to arrive in Turkey on 17 August 2015 and fully participate in the programme that ends on 25 August 2015.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 xml:space="preserve">Following the visit, participants will be requested to provide an evaluation paper by 20 September 2015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Applications will be made to the Turkish Embassy / Turkish Consulate General in … to the following address: </w:t>
      </w:r>
    </w:p>
    <w:p w:rsidR="007D5386" w:rsidRDefault="007D5386" w:rsidP="007D53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7D5386" w:rsidRDefault="007D5386" w:rsidP="007D53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9E2ECC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July 2015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CD5AC3" w:rsidRDefault="00CD5AC3">
      <w:bookmarkStart w:id="0" w:name="_GoBack"/>
      <w:bookmarkEnd w:id="0"/>
    </w:p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700352"/>
    <w:rsid w:val="007D5386"/>
    <w:rsid w:val="009E2ECC"/>
    <w:rsid w:val="00A029CB"/>
    <w:rsid w:val="00C36099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Seher Şener</cp:lastModifiedBy>
  <cp:revision>2</cp:revision>
  <dcterms:created xsi:type="dcterms:W3CDTF">2015-06-22T06:39:00Z</dcterms:created>
  <dcterms:modified xsi:type="dcterms:W3CDTF">2015-06-22T06:39:00Z</dcterms:modified>
</cp:coreProperties>
</file>